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More Practise - Easier - Making the Whole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/>
        <w:drawing>
          <wp:inline distB="0" distT="0" distL="0" distR="0">
            <wp:extent cx="6645910" cy="2626995"/>
            <wp:effectExtent b="0" l="0" r="0" t="0"/>
            <wp:docPr id="10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6269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/>
        <w:drawing>
          <wp:inline distB="0" distT="0" distL="0" distR="0">
            <wp:extent cx="6645910" cy="4039870"/>
            <wp:effectExtent b="0" l="0" r="0" t="0"/>
            <wp:docPr id="1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0398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/>
        <w:drawing>
          <wp:inline distB="0" distT="0" distL="0" distR="0">
            <wp:extent cx="6645910" cy="2018665"/>
            <wp:effectExtent b="0" l="0" r="0" t="0"/>
            <wp:docPr id="11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0186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More Practise – Trickier - Making the Whole</w:t>
      </w:r>
    </w:p>
    <w:p w:rsidR="00000000" w:rsidDel="00000000" w:rsidP="00000000" w:rsidRDefault="00000000" w:rsidRPr="00000000" w14:paraId="00000007">
      <w:pPr>
        <w:rPr>
          <w:sz w:val="36"/>
          <w:szCs w:val="36"/>
        </w:rPr>
      </w:pPr>
      <w:r w:rsidDel="00000000" w:rsidR="00000000" w:rsidRPr="00000000">
        <w:rPr>
          <w:sz w:val="36"/>
          <w:szCs w:val="36"/>
        </w:rPr>
        <w:drawing>
          <wp:inline distB="0" distT="0" distL="0" distR="0">
            <wp:extent cx="6645910" cy="4050030"/>
            <wp:effectExtent b="0" l="0" r="0" t="0"/>
            <wp:docPr id="14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05003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eg  </w:t>
      </w:r>
      <m:oMath>
        <m:f>
          <m:fPr>
            <m:ctrlPr>
              <w:rPr>
                <w:rFonts w:ascii="Cambria Math" w:cs="Cambria Math" w:eastAsia="Cambria Math" w:hAnsi="Cambria Math"/>
                <w:sz w:val="36"/>
                <w:szCs w:val="36"/>
              </w:rPr>
            </m:ctrlPr>
          </m:fPr>
          <m:num>
            <m:r>
              <w:rPr>
                <w:rFonts w:ascii="Cambria Math" w:cs="Cambria Math" w:eastAsia="Cambria Math" w:hAnsi="Cambria Math"/>
                <w:sz w:val="36"/>
                <w:szCs w:val="36"/>
              </w:rPr>
              <m:t xml:space="preserve">4</m:t>
            </m:r>
          </m:num>
          <m:den>
            <m:r>
              <w:rPr>
                <w:rFonts w:ascii="Cambria Math" w:cs="Cambria Math" w:eastAsia="Cambria Math" w:hAnsi="Cambria Math"/>
                <w:sz w:val="36"/>
                <w:szCs w:val="36"/>
              </w:rPr>
              <m:t xml:space="preserve">16</m:t>
            </m:r>
          </m:den>
        </m:f>
        <m:r>
          <w:rPr>
            <w:rFonts w:ascii="Cambria Math" w:cs="Cambria Math" w:eastAsia="Cambria Math" w:hAnsi="Cambria Math"/>
            <w:sz w:val="36"/>
            <w:szCs w:val="36"/>
          </w:rPr>
          <m:t xml:space="preserve"> and</m:t>
        </m:r>
        <m:f>
          <m:fPr>
            <m:ctrlPr>
              <w:rPr>
                <w:rFonts w:ascii="Cambria Math" w:cs="Cambria Math" w:eastAsia="Cambria Math" w:hAnsi="Cambria Math"/>
                <w:sz w:val="36"/>
                <w:szCs w:val="36"/>
              </w:rPr>
            </m:ctrlPr>
          </m:fPr>
          <m:num>
            <m:r>
              <w:rPr>
                <w:rFonts w:ascii="Cambria Math" w:cs="Cambria Math" w:eastAsia="Cambria Math" w:hAnsi="Cambria Math"/>
                <w:sz w:val="36"/>
                <w:szCs w:val="36"/>
              </w:rPr>
              <m:t xml:space="preserve">12</m:t>
            </m:r>
          </m:num>
          <m:den>
            <m:r>
              <w:rPr>
                <w:rFonts w:ascii="Cambria Math" w:cs="Cambria Math" w:eastAsia="Cambria Math" w:hAnsi="Cambria Math"/>
                <w:sz w:val="36"/>
                <w:szCs w:val="36"/>
              </w:rPr>
              <m:t xml:space="preserve">16</m:t>
            </m:r>
          </m:den>
        </m:f>
        <m:r>
          <w:rPr>
            <w:rFonts w:ascii="Cambria Math" w:cs="Cambria Math" w:eastAsia="Cambria Math" w:hAnsi="Cambria Math"/>
            <w:sz w:val="36"/>
            <w:szCs w:val="36"/>
          </w:rPr>
          <m:t xml:space="preserve">=</m:t>
        </m:r>
        <m:f>
          <m:fPr>
            <m:ctrlPr>
              <w:rPr>
                <w:rFonts w:ascii="Cambria Math" w:cs="Cambria Math" w:eastAsia="Cambria Math" w:hAnsi="Cambria Math"/>
                <w:sz w:val="36"/>
                <w:szCs w:val="36"/>
              </w:rPr>
            </m:ctrlPr>
          </m:fPr>
          <m:num>
            <m:r>
              <w:rPr>
                <w:rFonts w:ascii="Cambria Math" w:cs="Cambria Math" w:eastAsia="Cambria Math" w:hAnsi="Cambria Math"/>
                <w:sz w:val="36"/>
                <w:szCs w:val="36"/>
              </w:rPr>
              <m:t xml:space="preserve">16</m:t>
            </m:r>
          </m:num>
          <m:den>
            <m:r>
              <w:rPr>
                <w:rFonts w:ascii="Cambria Math" w:cs="Cambria Math" w:eastAsia="Cambria Math" w:hAnsi="Cambria Math"/>
                <w:sz w:val="36"/>
                <w:szCs w:val="36"/>
              </w:rPr>
              <m:t xml:space="preserve">16</m:t>
            </m:r>
          </m:den>
        </m:f>
        <m:r>
          <w:rPr>
            <w:rFonts w:ascii="Cambria Math" w:cs="Cambria Math" w:eastAsia="Cambria Math" w:hAnsi="Cambria Math"/>
            <w:sz w:val="36"/>
            <w:szCs w:val="36"/>
          </w:rPr>
          <m:t xml:space="preserve">=one whole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sz w:val="36"/>
          <w:szCs w:val="36"/>
        </w:rPr>
      </w:pPr>
      <w:bookmarkStart w:colFirst="0" w:colLast="0" w:name="_heading=h.gjdgxs" w:id="0"/>
      <w:bookmarkEnd w:id="0"/>
      <w:r w:rsidDel="00000000" w:rsidR="00000000" w:rsidRPr="00000000">
        <w:rPr>
          <w:sz w:val="36"/>
          <w:szCs w:val="36"/>
        </w:rPr>
        <w:drawing>
          <wp:inline distB="0" distT="0" distL="0" distR="0">
            <wp:extent cx="5670841" cy="3924502"/>
            <wp:effectExtent b="0" l="0" r="0" t="0"/>
            <wp:docPr id="13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70841" cy="392450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sectPr>
      <w:pgSz w:h="16838" w:w="11906"/>
      <w:pgMar w:bottom="720" w:top="425.1968503937008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ambria Math">
    <w:embedRegular w:fontKey="{00000000-0000-0000-0000-000000000000}" r:id="rId1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PlaceholderText">
    <w:name w:val="Placeholder Text"/>
    <w:basedOn w:val="DefaultParagraphFont"/>
    <w:uiPriority w:val="99"/>
    <w:semiHidden w:val="1"/>
    <w:rsid w:val="00286491"/>
    <w:rPr>
      <w:color w:val="808080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9" Type="http://schemas.openxmlformats.org/officeDocument/2006/relationships/image" Target="media/image5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mbriaMath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N59E4WXz9VFUg+tgJzv3a3ejNOg==">AMUW2mXNcZgZG0P7TUpxXUjEAmtlYqYczadZXQBZBjLbEOXAgAjXGcIIpDCWQkES5Y5Q0afEWLei/uZqemGqluLXJQkPUhfdjYSqzbE4N7DKmy86iAlIroKSYv5lynL7K60WqzNf5JQk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2020-04-14T15:49:00Z</dcterms:created>
  <dc:creator>Mandy Leach</dc:creator>
</cp:coreProperties>
</file>